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9ABD" w14:textId="6EEE0F27" w:rsidR="00626A3D" w:rsidRPr="00CC1025" w:rsidRDefault="006268DA" w:rsidP="00626A3D">
      <w:pPr>
        <w:rPr>
          <w:rFonts w:ascii="HGP創英角ｺﾞｼｯｸUB" w:eastAsia="HGP創英角ｺﾞｼｯｸUB" w:hAnsi="HGP創英角ｺﾞｼｯｸUB"/>
          <w:sz w:val="24"/>
          <w:szCs w:val="24"/>
        </w:rPr>
      </w:pPr>
      <w:r w:rsidRPr="00DA2591">
        <w:rPr>
          <w:rFonts w:ascii="ＭＳ ゴシック" w:eastAsia="ＭＳ ゴシック" w:hAnsi="ＭＳ ゴシック" w:hint="eastAsia"/>
          <w:sz w:val="28"/>
          <w:szCs w:val="28"/>
        </w:rPr>
        <w:t>CRL和英翻訳パートナー　トライアル受験要領</w:t>
      </w:r>
    </w:p>
    <w:p w14:paraId="1DD6C1C9" w14:textId="60C0C348" w:rsidR="006268DA" w:rsidRPr="006268DA" w:rsidRDefault="002D3A86" w:rsidP="006268DA">
      <w:pPr>
        <w:widowControl/>
        <w:jc w:val="left"/>
        <w:rPr>
          <w:rFonts w:ascii="ＭＳ ゴシック" w:eastAsia="ＭＳ ゴシック" w:hAnsi="ＭＳ ゴシック" w:cs="ＭＳ Ｐゴシック"/>
          <w:color w:val="auto"/>
          <w:sz w:val="24"/>
          <w:szCs w:val="24"/>
        </w:rPr>
      </w:pPr>
      <w:r>
        <w:rPr>
          <w:rFonts w:ascii="ＭＳ ゴシック" w:eastAsia="ＭＳ ゴシック" w:hAnsi="ＭＳ ゴシック" w:cs="ＭＳ Ｐゴシック" w:hint="eastAsia"/>
          <w:color w:val="333333"/>
          <w:sz w:val="24"/>
          <w:szCs w:val="24"/>
        </w:rPr>
        <w:t>言語学</w:t>
      </w:r>
      <w:r w:rsidR="006268DA">
        <w:tab/>
      </w:r>
      <w:hyperlink r:id="rId5">
        <w:r w:rsidR="2933658C" w:rsidRPr="2933658C">
          <w:rPr>
            <w:rFonts w:ascii="ＭＳ ゴシック" w:eastAsia="ＭＳ ゴシック" w:hAnsi="ＭＳ ゴシック" w:cs="ＭＳ Ｐゴシック"/>
            <w:color w:val="0000FF"/>
            <w:sz w:val="24"/>
            <w:szCs w:val="24"/>
            <w:u w:val="single"/>
          </w:rPr>
          <w:t>https://www.crl.cloud/partners/doc/</w:t>
        </w:r>
        <w:r w:rsidR="00F867AB" w:rsidRPr="00F867AB">
          <w:rPr>
            <w:rFonts w:ascii="ＭＳ ゴシック" w:eastAsia="ＭＳ ゴシック" w:hAnsi="ＭＳ ゴシック" w:cs="ＭＳ Ｐゴシック"/>
            <w:color w:val="0000FF"/>
            <w:sz w:val="24"/>
            <w:szCs w:val="24"/>
            <w:u w:val="single"/>
          </w:rPr>
          <w:t>trial_linguistics.docx</w:t>
        </w:r>
      </w:hyperlink>
    </w:p>
    <w:p w14:paraId="49D164A4" w14:textId="52D4F5CA" w:rsidR="006268DA" w:rsidRPr="006268DA" w:rsidRDefault="006268DA" w:rsidP="006268DA">
      <w:pPr>
        <w:widowControl/>
        <w:jc w:val="left"/>
        <w:rPr>
          <w:rFonts w:ascii="ＭＳ ゴシック" w:eastAsia="ＭＳ ゴシック" w:hAnsi="ＭＳ ゴシック" w:cs="ＭＳ Ｐゴシック"/>
          <w:bCs w:val="0"/>
          <w:color w:val="auto"/>
          <w:sz w:val="24"/>
          <w:szCs w:val="24"/>
        </w:rPr>
      </w:pPr>
    </w:p>
    <w:p w14:paraId="0E031895" w14:textId="77777777" w:rsidR="00626A3D" w:rsidRPr="006268DA" w:rsidRDefault="00626A3D" w:rsidP="00626A3D">
      <w:pPr>
        <w:rPr>
          <w:rFonts w:ascii="ＭＳ ゴシック" w:eastAsia="ＭＳ ゴシック" w:hAnsi="ＭＳ ゴシック"/>
          <w:sz w:val="21"/>
          <w:szCs w:val="21"/>
        </w:rPr>
      </w:pPr>
    </w:p>
    <w:p w14:paraId="27D2D064" w14:textId="77777777" w:rsidR="00626A3D" w:rsidRPr="00CC1025" w:rsidRDefault="00626A3D" w:rsidP="00626A3D">
      <w:pPr>
        <w:rPr>
          <w:rFonts w:ascii="HGS創英角ｺﾞｼｯｸUB" w:eastAsia="HGS創英角ｺﾞｼｯｸUB" w:hAnsi="HGS創英角ｺﾞｼｯｸUB"/>
          <w:sz w:val="21"/>
          <w:szCs w:val="21"/>
        </w:rPr>
      </w:pPr>
      <w:r w:rsidRPr="00CC1025">
        <w:rPr>
          <w:rFonts w:ascii="HGS創英角ｺﾞｼｯｸUB" w:eastAsia="HGS創英角ｺﾞｼｯｸUB" w:hAnsi="HGS創英角ｺﾞｼｯｸUB" w:hint="eastAsia"/>
          <w:sz w:val="21"/>
          <w:szCs w:val="21"/>
        </w:rPr>
        <w:t>作業仕様</w:t>
      </w:r>
    </w:p>
    <w:p w14:paraId="5D915203"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トライアル回答は別ファイルに保存して提出してください。</w:t>
      </w:r>
    </w:p>
    <w:p w14:paraId="2B041415"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トライアル回答には英語のみ記載してください（和英対訳形式ではありません）。</w:t>
      </w:r>
    </w:p>
    <w:p w14:paraId="56833F0C"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使用フォントは</w:t>
      </w:r>
      <w:r w:rsidRPr="00886570">
        <w:rPr>
          <w:sz w:val="21"/>
          <w:szCs w:val="21"/>
        </w:rPr>
        <w:t>Times New Roman</w:t>
      </w:r>
      <w:r w:rsidRPr="00886570">
        <w:rPr>
          <w:rFonts w:hint="eastAsia"/>
          <w:sz w:val="21"/>
          <w:szCs w:val="21"/>
        </w:rPr>
        <w:t>、サイズは</w:t>
      </w:r>
      <w:r w:rsidRPr="00886570">
        <w:rPr>
          <w:rFonts w:hint="eastAsia"/>
          <w:sz w:val="21"/>
          <w:szCs w:val="21"/>
        </w:rPr>
        <w:t>12</w:t>
      </w:r>
      <w:r w:rsidRPr="00886570">
        <w:rPr>
          <w:sz w:val="21"/>
          <w:szCs w:val="21"/>
        </w:rPr>
        <w:t xml:space="preserve"> point</w:t>
      </w:r>
      <w:r w:rsidRPr="00886570">
        <w:rPr>
          <w:rFonts w:hint="eastAsia"/>
          <w:sz w:val="21"/>
          <w:szCs w:val="21"/>
        </w:rPr>
        <w:t>でお願いします。</w:t>
      </w:r>
    </w:p>
    <w:p w14:paraId="04168BE6"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訳出根拠の提示はコメントにて（本文への追記は厳禁）ソース情報を提示してください。</w:t>
      </w:r>
    </w:p>
    <w:p w14:paraId="78ADDBA6" w14:textId="7001B68A" w:rsidR="00886570" w:rsidRDefault="00626A3D" w:rsidP="00626A3D">
      <w:pPr>
        <w:rPr>
          <w:sz w:val="21"/>
          <w:szCs w:val="21"/>
        </w:rPr>
      </w:pPr>
      <w:r>
        <w:rPr>
          <w:sz w:val="21"/>
          <w:szCs w:val="21"/>
        </w:rPr>
        <w:tab/>
      </w:r>
      <w:r>
        <w:rPr>
          <w:rFonts w:hint="eastAsia"/>
          <w:sz w:val="21"/>
          <w:szCs w:val="21"/>
        </w:rPr>
        <w:t>※</w:t>
      </w:r>
      <w:r w:rsidRPr="00886570">
        <w:rPr>
          <w:rFonts w:hint="eastAsia"/>
          <w:sz w:val="21"/>
          <w:szCs w:val="21"/>
        </w:rPr>
        <w:t>トライアル回答</w:t>
      </w:r>
      <w:r>
        <w:rPr>
          <w:rFonts w:hint="eastAsia"/>
          <w:sz w:val="21"/>
          <w:szCs w:val="21"/>
        </w:rPr>
        <w:t>・コメント</w:t>
      </w:r>
      <w:r w:rsidRPr="00886570">
        <w:rPr>
          <w:rFonts w:hint="eastAsia"/>
          <w:sz w:val="21"/>
          <w:szCs w:val="21"/>
        </w:rPr>
        <w:t>に記載するテキストは、全て英語のみとします。</w:t>
      </w:r>
    </w:p>
    <w:p w14:paraId="032A2815" w14:textId="3DC840F5" w:rsidR="00886570" w:rsidRDefault="00886570" w:rsidP="008065CA">
      <w:pPr>
        <w:rPr>
          <w:sz w:val="21"/>
          <w:szCs w:val="21"/>
        </w:rPr>
      </w:pPr>
    </w:p>
    <w:p w14:paraId="4670BF29" w14:textId="77777777" w:rsidR="006268DA" w:rsidRDefault="006268DA" w:rsidP="008065CA">
      <w:pPr>
        <w:rPr>
          <w:sz w:val="21"/>
          <w:szCs w:val="21"/>
        </w:rPr>
      </w:pPr>
    </w:p>
    <w:p w14:paraId="5322A58C" w14:textId="0C133BD4" w:rsidR="00886570" w:rsidRPr="006268DA" w:rsidRDefault="00886570" w:rsidP="008065CA">
      <w:pPr>
        <w:rPr>
          <w:rFonts w:ascii="ＭＳ ゴシック" w:eastAsia="ＭＳ ゴシック" w:hAnsi="ＭＳ ゴシック" w:cs="Arial"/>
          <w:sz w:val="24"/>
          <w:szCs w:val="24"/>
        </w:rPr>
      </w:pPr>
      <w:r w:rsidRPr="006268DA">
        <w:rPr>
          <w:rFonts w:ascii="ＭＳ ゴシック" w:eastAsia="ＭＳ ゴシック" w:hAnsi="ＭＳ ゴシック" w:cs="Arial"/>
          <w:sz w:val="24"/>
          <w:szCs w:val="24"/>
        </w:rPr>
        <w:t>課題文（</w:t>
      </w:r>
      <w:r w:rsidR="002D3A86">
        <w:rPr>
          <w:rFonts w:ascii="ＭＳ ゴシック" w:eastAsia="ＭＳ ゴシック" w:hAnsi="ＭＳ ゴシック" w:cs="Arial" w:hint="eastAsia"/>
          <w:sz w:val="24"/>
          <w:szCs w:val="24"/>
        </w:rPr>
        <w:t>言語学</w:t>
      </w:r>
      <w:r w:rsidRPr="006268DA">
        <w:rPr>
          <w:rFonts w:ascii="ＭＳ ゴシック" w:eastAsia="ＭＳ ゴシック" w:hAnsi="ＭＳ ゴシック" w:cs="Arial"/>
          <w:sz w:val="24"/>
          <w:szCs w:val="24"/>
        </w:rPr>
        <w:t>）</w:t>
      </w:r>
    </w:p>
    <w:p w14:paraId="1323FCBD" w14:textId="77777777" w:rsidR="00D633B6" w:rsidRPr="00886570" w:rsidRDefault="00D633B6" w:rsidP="008065CA">
      <w:pPr>
        <w:rPr>
          <w:rFonts w:ascii="HGS創英角ｺﾞｼｯｸUB" w:eastAsia="HGS創英角ｺﾞｼｯｸUB" w:hAnsi="HGS創英角ｺﾞｼｯｸUB" w:cs="Arial"/>
          <w:sz w:val="21"/>
          <w:szCs w:val="21"/>
        </w:rPr>
      </w:pPr>
    </w:p>
    <w:p w14:paraId="2A89436C" w14:textId="4168F861" w:rsidR="002D3A86" w:rsidRPr="002D3A86" w:rsidRDefault="002D3A86" w:rsidP="002D3A86">
      <w:pPr>
        <w:ind w:firstLine="840"/>
        <w:rPr>
          <w:rFonts w:hint="eastAsia"/>
          <w:sz w:val="21"/>
          <w:szCs w:val="21"/>
        </w:rPr>
      </w:pPr>
      <w:r w:rsidRPr="002D3A86">
        <w:rPr>
          <w:rFonts w:hint="eastAsia"/>
          <w:sz w:val="21"/>
          <w:szCs w:val="21"/>
        </w:rPr>
        <w:t>言語活動と言語教育をめぐる今日の問題として、外語学習に言えることと、母語にも外語にも言えて、特に母語である日本語の使われ方について言われる問題とがある。</w:t>
      </w:r>
    </w:p>
    <w:p w14:paraId="69FD8710" w14:textId="49B7B066" w:rsidR="002D3A86" w:rsidRPr="002D3A86" w:rsidRDefault="002D3A86" w:rsidP="002D3A86">
      <w:pPr>
        <w:ind w:firstLine="840"/>
        <w:rPr>
          <w:rFonts w:hint="eastAsia"/>
          <w:sz w:val="21"/>
          <w:szCs w:val="21"/>
        </w:rPr>
      </w:pPr>
      <w:r w:rsidRPr="002D3A86">
        <w:rPr>
          <w:rFonts w:hint="eastAsia"/>
          <w:sz w:val="21"/>
          <w:szCs w:val="21"/>
        </w:rPr>
        <w:t>外語教育に関して言えば、流暢に使えるようになりたいのに、なかなか使えるようになれない、という問題がある。この問題は、いわゆる「普遍文法理論」では解決できないであろう。もっと現実的な解決法として、外語の仕組み・システムの要領を積み重ね学習していくことがあるが、その要領のポイントとしてどのようなことが考えられるかに関して、認知言語学は貢献することができることを後で示す。</w:t>
      </w:r>
    </w:p>
    <w:p w14:paraId="65E691B3" w14:textId="6DA5A37E" w:rsidR="008065CA" w:rsidRDefault="002D3A86" w:rsidP="002D3A86">
      <w:pPr>
        <w:ind w:firstLine="840"/>
      </w:pPr>
      <w:r w:rsidRPr="002D3A86">
        <w:rPr>
          <w:rFonts w:hint="eastAsia"/>
          <w:sz w:val="21"/>
          <w:szCs w:val="21"/>
        </w:rPr>
        <w:t>それ以上に重要なこととして、母語にも外語にも言えて、特に母語である日本語の使われ方について言われる問題がある。とりわけ著しいのは、言語表現力の変容であろう。</w:t>
      </w:r>
    </w:p>
    <w:sectPr w:rsidR="008065CA" w:rsidSect="003601B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iragino Mincho Pro W3">
    <w:panose1 w:val="02020300000000000000"/>
    <w:charset w:val="80"/>
    <w:family w:val="roman"/>
    <w:pitch w:val="variable"/>
    <w:sig w:usb0="E00002FF" w:usb1="7AC7FFFF" w:usb2="00000012" w:usb3="00000000" w:csb0="0002000D" w:csb1="00000000"/>
  </w:font>
  <w:font w:name="Times New Roman (本文のフォント - コンプレ">
    <w:altName w:val="ＭＳ 明朝"/>
    <w:panose1 w:val="020B0604020202020204"/>
    <w:charset w:val="80"/>
    <w:family w:val="roman"/>
    <w:notTrueType/>
    <w:pitch w:val="default"/>
  </w:font>
  <w:font w:name="HGP創英角ｺﾞｼｯｸUB">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1225"/>
    <w:multiLevelType w:val="hybridMultilevel"/>
    <w:tmpl w:val="A1EEA70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9778EC"/>
    <w:multiLevelType w:val="hybridMultilevel"/>
    <w:tmpl w:val="A32415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7218975">
    <w:abstractNumId w:val="1"/>
  </w:num>
  <w:num w:numId="2" w16cid:durableId="3260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A"/>
    <w:rsid w:val="00226D12"/>
    <w:rsid w:val="002B6B57"/>
    <w:rsid w:val="002D3A86"/>
    <w:rsid w:val="00312379"/>
    <w:rsid w:val="003601BC"/>
    <w:rsid w:val="003B5AA6"/>
    <w:rsid w:val="005A3F6A"/>
    <w:rsid w:val="00602D52"/>
    <w:rsid w:val="006268DA"/>
    <w:rsid w:val="00626A3D"/>
    <w:rsid w:val="008065CA"/>
    <w:rsid w:val="00886570"/>
    <w:rsid w:val="00CA5DAD"/>
    <w:rsid w:val="00D633B6"/>
    <w:rsid w:val="00D652F7"/>
    <w:rsid w:val="00F867AB"/>
    <w:rsid w:val="00F97535"/>
    <w:rsid w:val="2933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3391C5"/>
  <w15:chartTrackingRefBased/>
  <w15:docId w15:val="{B49259E7-80A7-CF47-B008-AD28D9B3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Hiragino Mincho Pro W3" w:hAnsi="Times New Roman" w:cs="Times New Roman (本文のフォント - コンプレ"/>
        <w:bCs/>
        <w:color w:val="000000" w:themeColor="text1"/>
        <w:sz w:val="15"/>
        <w:szCs w:val="15"/>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570"/>
    <w:pPr>
      <w:ind w:leftChars="400" w:left="840"/>
    </w:pPr>
  </w:style>
  <w:style w:type="character" w:styleId="a4">
    <w:name w:val="Hyperlink"/>
    <w:basedOn w:val="a0"/>
    <w:uiPriority w:val="99"/>
    <w:semiHidden/>
    <w:unhideWhenUsed/>
    <w:rsid w:val="00626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9746">
      <w:bodyDiv w:val="1"/>
      <w:marLeft w:val="0"/>
      <w:marRight w:val="0"/>
      <w:marTop w:val="0"/>
      <w:marBottom w:val="0"/>
      <w:divBdr>
        <w:top w:val="none" w:sz="0" w:space="0" w:color="auto"/>
        <w:left w:val="none" w:sz="0" w:space="0" w:color="auto"/>
        <w:bottom w:val="none" w:sz="0" w:space="0" w:color="auto"/>
        <w:right w:val="none" w:sz="0" w:space="0" w:color="auto"/>
      </w:divBdr>
    </w:div>
    <w:div w:id="3384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l.cloud/partners/doc/trial_philisophy.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亮介</dc:creator>
  <cp:keywords/>
  <dc:description/>
  <cp:lastModifiedBy>CRL Inc.</cp:lastModifiedBy>
  <cp:revision>2</cp:revision>
  <dcterms:created xsi:type="dcterms:W3CDTF">2022-09-14T01:20:00Z</dcterms:created>
  <dcterms:modified xsi:type="dcterms:W3CDTF">2022-09-14T01:20:00Z</dcterms:modified>
</cp:coreProperties>
</file>